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3ADE8" w14:textId="1ECA3AA1" w:rsidR="004502EA" w:rsidRDefault="0D3211E3" w:rsidP="004502EA">
      <w:pPr>
        <w:pStyle w:val="Heading2"/>
      </w:pPr>
      <w:bookmarkStart w:id="0" w:name="_Toc364233355"/>
      <w:bookmarkStart w:id="1" w:name="_Toc433697646"/>
      <w:r>
        <w:t xml:space="preserve">Attachment </w:t>
      </w:r>
      <w:bookmarkEnd w:id="0"/>
      <w:bookmarkEnd w:id="1"/>
      <w:r w:rsidR="0038789E">
        <w:t>J</w:t>
      </w:r>
      <w:r w:rsidR="008F2854">
        <w:t>-</w:t>
      </w:r>
      <w:r w:rsidR="0038789E">
        <w:t>Exterior Building Checklist</w:t>
      </w:r>
    </w:p>
    <w:p w14:paraId="74DD8550" w14:textId="77777777" w:rsidR="003228BE" w:rsidRDefault="003228BE" w:rsidP="000D6122"/>
    <w:p w14:paraId="60DAB636" w14:textId="77777777" w:rsidR="00563177" w:rsidRDefault="00563177" w:rsidP="00563177">
      <w:r>
        <w:t>The following tasks should be completed by each Building’s BEC. For Buildings with multiple Departments, HWCOE Facilities staff will be primarily responsible and will coordinate with Departmental BECs, as necessary. Some of the items below may require coordination with UF Facilities Service</w:t>
      </w:r>
    </w:p>
    <w:p w14:paraId="418D0F28" w14:textId="77777777" w:rsidR="00563177" w:rsidRDefault="00563177" w:rsidP="00563177"/>
    <w:tbl>
      <w:tblPr>
        <w:tblStyle w:val="TableGrid"/>
        <w:tblW w:w="0" w:type="auto"/>
        <w:tblLook w:val="04A0" w:firstRow="1" w:lastRow="0" w:firstColumn="1" w:lastColumn="0" w:noHBand="0" w:noVBand="1"/>
      </w:tblPr>
      <w:tblGrid>
        <w:gridCol w:w="625"/>
        <w:gridCol w:w="4860"/>
        <w:gridCol w:w="3865"/>
      </w:tblGrid>
      <w:tr w:rsidR="00563177" w14:paraId="6C52A2BD" w14:textId="77777777" w:rsidTr="000D4149">
        <w:tc>
          <w:tcPr>
            <w:tcW w:w="625" w:type="dxa"/>
            <w:vAlign w:val="center"/>
          </w:tcPr>
          <w:p w14:paraId="5B8B4DB1" w14:textId="77777777" w:rsidR="00563177" w:rsidRPr="006216B7" w:rsidRDefault="00563177" w:rsidP="000D4149">
            <w:pPr>
              <w:jc w:val="center"/>
              <w:rPr>
                <w:rFonts w:ascii="Arial,Times New Roman" w:eastAsia="Arial,Times New Roman" w:hAnsi="Arial,Times New Roman" w:cs="Arial,Times New Roman"/>
                <w:b/>
                <w:bCs/>
                <w:sz w:val="20"/>
                <w:szCs w:val="20"/>
              </w:rPr>
            </w:pPr>
            <w:r>
              <w:br w:type="page"/>
            </w:r>
            <w:r>
              <w:br w:type="page"/>
            </w:r>
            <w:r w:rsidRPr="66ADB26B">
              <w:rPr>
                <w:b/>
                <w:bCs/>
              </w:rPr>
              <w:br w:type="page"/>
            </w:r>
            <w:r w:rsidRPr="66ADB26B">
              <w:rPr>
                <w:rFonts w:ascii="Wingdings 2" w:eastAsia="Wingdings 2" w:hAnsi="Wingdings 2" w:cs="Wingdings 2"/>
                <w:b/>
                <w:bCs/>
                <w:sz w:val="36"/>
                <w:szCs w:val="36"/>
              </w:rPr>
              <w:t></w:t>
            </w:r>
          </w:p>
        </w:tc>
        <w:tc>
          <w:tcPr>
            <w:tcW w:w="4860" w:type="dxa"/>
            <w:shd w:val="clear" w:color="auto" w:fill="1F3864"/>
            <w:vAlign w:val="center"/>
          </w:tcPr>
          <w:p w14:paraId="0A30692E" w14:textId="77777777" w:rsidR="00563177" w:rsidRPr="006216B7" w:rsidRDefault="00563177" w:rsidP="000D4149">
            <w:pPr>
              <w:rPr>
                <w:rFonts w:ascii="Arial,Times New Roman" w:eastAsia="Arial,Times New Roman" w:hAnsi="Arial,Times New Roman" w:cs="Arial,Times New Roman"/>
                <w:b/>
                <w:bCs/>
              </w:rPr>
            </w:pPr>
            <w:r w:rsidRPr="66ADB26B">
              <w:rPr>
                <w:b/>
                <w:bCs/>
              </w:rPr>
              <w:t>Action/Tasks</w:t>
            </w:r>
          </w:p>
        </w:tc>
        <w:tc>
          <w:tcPr>
            <w:tcW w:w="3865" w:type="dxa"/>
            <w:shd w:val="clear" w:color="auto" w:fill="1F3864"/>
          </w:tcPr>
          <w:p w14:paraId="7E3FB012" w14:textId="77777777" w:rsidR="00563177" w:rsidRDefault="00563177" w:rsidP="000D4149">
            <w:pPr>
              <w:jc w:val="center"/>
            </w:pPr>
            <w:r w:rsidRPr="66ADB26B">
              <w:rPr>
                <w:b/>
                <w:bCs/>
              </w:rPr>
              <w:t>Notes</w:t>
            </w:r>
          </w:p>
        </w:tc>
      </w:tr>
      <w:tr w:rsidR="00563177" w14:paraId="479857E9" w14:textId="77777777" w:rsidTr="000D4149">
        <w:tc>
          <w:tcPr>
            <w:tcW w:w="625" w:type="dxa"/>
          </w:tcPr>
          <w:p w14:paraId="393A24C5" w14:textId="77777777" w:rsidR="00563177" w:rsidRDefault="00563177" w:rsidP="000D4149"/>
        </w:tc>
        <w:tc>
          <w:tcPr>
            <w:tcW w:w="4860" w:type="dxa"/>
          </w:tcPr>
          <w:p w14:paraId="06A17A01" w14:textId="77777777" w:rsidR="00563177" w:rsidRDefault="00563177" w:rsidP="000D4149">
            <w:r>
              <w:t xml:space="preserve">Check exterior of building for any items that could become wind hazards and secure as necessary. Potential wind hazards could include large debris, temporary signs, display racks, large branches, unattached furniture, potted plants, trash cans, </w:t>
            </w:r>
            <w:proofErr w:type="spellStart"/>
            <w:r>
              <w:t>etc</w:t>
            </w:r>
            <w:proofErr w:type="spellEnd"/>
          </w:p>
        </w:tc>
        <w:tc>
          <w:tcPr>
            <w:tcW w:w="3865" w:type="dxa"/>
          </w:tcPr>
          <w:p w14:paraId="7BD22312" w14:textId="77777777" w:rsidR="00563177" w:rsidRDefault="00563177" w:rsidP="000D4149"/>
        </w:tc>
      </w:tr>
      <w:tr w:rsidR="00563177" w14:paraId="26D22B33" w14:textId="77777777" w:rsidTr="000D4149">
        <w:tc>
          <w:tcPr>
            <w:tcW w:w="625" w:type="dxa"/>
          </w:tcPr>
          <w:p w14:paraId="3A714E8D" w14:textId="77777777" w:rsidR="00563177" w:rsidRDefault="00563177" w:rsidP="000D4149"/>
        </w:tc>
        <w:tc>
          <w:tcPr>
            <w:tcW w:w="4860" w:type="dxa"/>
          </w:tcPr>
          <w:p w14:paraId="27DF46F3" w14:textId="77777777" w:rsidR="00563177" w:rsidRDefault="00563177" w:rsidP="000D4149">
            <w:r>
              <w:t>Confirm any outside stored compressed gas cylinders and/or hazardous material containers are properly secured</w:t>
            </w:r>
          </w:p>
        </w:tc>
        <w:tc>
          <w:tcPr>
            <w:tcW w:w="3865" w:type="dxa"/>
          </w:tcPr>
          <w:p w14:paraId="3BB195F2" w14:textId="77777777" w:rsidR="00563177" w:rsidRDefault="00563177" w:rsidP="000D4149"/>
        </w:tc>
      </w:tr>
      <w:tr w:rsidR="00563177" w14:paraId="77DD9DF4" w14:textId="77777777" w:rsidTr="000D4149">
        <w:tc>
          <w:tcPr>
            <w:tcW w:w="625" w:type="dxa"/>
          </w:tcPr>
          <w:p w14:paraId="67D00589" w14:textId="77777777" w:rsidR="00563177" w:rsidRDefault="00563177" w:rsidP="000D4149"/>
        </w:tc>
        <w:tc>
          <w:tcPr>
            <w:tcW w:w="4860" w:type="dxa"/>
          </w:tcPr>
          <w:p w14:paraId="327159F2" w14:textId="77777777" w:rsidR="00563177" w:rsidRDefault="00563177" w:rsidP="000D4149">
            <w:r>
              <w:t xml:space="preserve">Verify all roof drains, </w:t>
            </w:r>
            <w:proofErr w:type="spellStart"/>
            <w:r>
              <w:t>french</w:t>
            </w:r>
            <w:proofErr w:type="spellEnd"/>
            <w:r>
              <w:t xml:space="preserve"> drains, and other storm water drains are clear of debris and functioning properly</w:t>
            </w:r>
          </w:p>
        </w:tc>
        <w:tc>
          <w:tcPr>
            <w:tcW w:w="3865" w:type="dxa"/>
          </w:tcPr>
          <w:p w14:paraId="41947873" w14:textId="77777777" w:rsidR="00563177" w:rsidRDefault="00563177" w:rsidP="000D4149"/>
        </w:tc>
      </w:tr>
      <w:tr w:rsidR="00563177" w14:paraId="04E03477" w14:textId="77777777" w:rsidTr="000D4149">
        <w:tc>
          <w:tcPr>
            <w:tcW w:w="625" w:type="dxa"/>
          </w:tcPr>
          <w:p w14:paraId="0C01931A" w14:textId="77777777" w:rsidR="00563177" w:rsidRDefault="00563177" w:rsidP="000D4149"/>
        </w:tc>
        <w:tc>
          <w:tcPr>
            <w:tcW w:w="4860" w:type="dxa"/>
          </w:tcPr>
          <w:p w14:paraId="337510DB" w14:textId="77777777" w:rsidR="00563177" w:rsidRDefault="00563177" w:rsidP="000D4149">
            <w:r>
              <w:t>Any research equipment or supplies that can become wind hazards on the roof or exterior needs to be secured. Contact lab manager to properly secure items.</w:t>
            </w:r>
          </w:p>
        </w:tc>
        <w:tc>
          <w:tcPr>
            <w:tcW w:w="3865" w:type="dxa"/>
          </w:tcPr>
          <w:p w14:paraId="2D14752E" w14:textId="77777777" w:rsidR="00563177" w:rsidRDefault="00563177" w:rsidP="000D4149"/>
        </w:tc>
      </w:tr>
    </w:tbl>
    <w:p w14:paraId="28496909" w14:textId="77777777" w:rsidR="00563177" w:rsidRDefault="00563177" w:rsidP="00563177"/>
    <w:p w14:paraId="234F53C4" w14:textId="77777777" w:rsidR="00563177" w:rsidRDefault="00563177" w:rsidP="00563177">
      <w:r>
        <w:t>Sandbagging – HWCOE Facilities Operations will coordinate with UF Facilities Services to sandbag and plastic the following building entrances. If you require further sandbagging, contact HWCOE Facilities Operations</w:t>
      </w:r>
      <w:bookmarkStart w:id="2" w:name="_GoBack"/>
      <w:bookmarkEnd w:id="2"/>
    </w:p>
    <w:p w14:paraId="354D4358" w14:textId="77777777" w:rsidR="00563177" w:rsidRDefault="00563177" w:rsidP="00563177"/>
    <w:tbl>
      <w:tblPr>
        <w:tblStyle w:val="TableGrid"/>
        <w:tblW w:w="0" w:type="auto"/>
        <w:tblLook w:val="04A0" w:firstRow="1" w:lastRow="0" w:firstColumn="1" w:lastColumn="0" w:noHBand="0" w:noVBand="1"/>
      </w:tblPr>
      <w:tblGrid>
        <w:gridCol w:w="2695"/>
        <w:gridCol w:w="1530"/>
        <w:gridCol w:w="3600"/>
        <w:gridCol w:w="1350"/>
      </w:tblGrid>
      <w:tr w:rsidR="00445716" w:rsidRPr="00445716" w14:paraId="268EADCE" w14:textId="77777777" w:rsidTr="00445716">
        <w:tc>
          <w:tcPr>
            <w:tcW w:w="2695" w:type="dxa"/>
            <w:shd w:val="clear" w:color="auto" w:fill="1F3864" w:themeFill="accent1" w:themeFillShade="80"/>
          </w:tcPr>
          <w:p w14:paraId="701D6932" w14:textId="77777777" w:rsidR="00563177" w:rsidRPr="00445716" w:rsidRDefault="00563177" w:rsidP="000D4149">
            <w:pPr>
              <w:rPr>
                <w:b/>
                <w:bCs/>
                <w:color w:val="FFFFFF" w:themeColor="background1"/>
              </w:rPr>
            </w:pPr>
            <w:r w:rsidRPr="00445716">
              <w:rPr>
                <w:b/>
                <w:bCs/>
                <w:color w:val="FFFFFF" w:themeColor="background1"/>
              </w:rPr>
              <w:t>Building</w:t>
            </w:r>
          </w:p>
        </w:tc>
        <w:tc>
          <w:tcPr>
            <w:tcW w:w="1530" w:type="dxa"/>
            <w:shd w:val="clear" w:color="auto" w:fill="1F3864" w:themeFill="accent1" w:themeFillShade="80"/>
          </w:tcPr>
          <w:p w14:paraId="3359A863" w14:textId="77777777" w:rsidR="00563177" w:rsidRPr="00445716" w:rsidRDefault="00563177" w:rsidP="000D4149">
            <w:pPr>
              <w:rPr>
                <w:b/>
                <w:bCs/>
                <w:color w:val="FFFFFF" w:themeColor="background1"/>
              </w:rPr>
            </w:pPr>
            <w:r w:rsidRPr="00445716">
              <w:rPr>
                <w:b/>
                <w:bCs/>
                <w:color w:val="FFFFFF" w:themeColor="background1"/>
              </w:rPr>
              <w:t>Exterior Door Entry Room</w:t>
            </w:r>
          </w:p>
        </w:tc>
        <w:tc>
          <w:tcPr>
            <w:tcW w:w="3600" w:type="dxa"/>
            <w:shd w:val="clear" w:color="auto" w:fill="1F3864" w:themeFill="accent1" w:themeFillShade="80"/>
          </w:tcPr>
          <w:p w14:paraId="119DB64F" w14:textId="77777777" w:rsidR="00563177" w:rsidRPr="00445716" w:rsidRDefault="00563177" w:rsidP="000D4149">
            <w:pPr>
              <w:rPr>
                <w:b/>
                <w:bCs/>
                <w:color w:val="FFFFFF" w:themeColor="background1"/>
              </w:rPr>
            </w:pPr>
            <w:r w:rsidRPr="00445716">
              <w:rPr>
                <w:b/>
                <w:bCs/>
                <w:color w:val="FFFFFF" w:themeColor="background1"/>
              </w:rPr>
              <w:t>Note</w:t>
            </w:r>
          </w:p>
        </w:tc>
        <w:tc>
          <w:tcPr>
            <w:tcW w:w="1350" w:type="dxa"/>
            <w:shd w:val="clear" w:color="auto" w:fill="1F3864" w:themeFill="accent1" w:themeFillShade="80"/>
          </w:tcPr>
          <w:p w14:paraId="6A67AE18" w14:textId="77777777" w:rsidR="00563177" w:rsidRPr="00445716" w:rsidRDefault="00563177" w:rsidP="000D4149">
            <w:pPr>
              <w:rPr>
                <w:b/>
                <w:bCs/>
                <w:color w:val="FFFFFF" w:themeColor="background1"/>
              </w:rPr>
            </w:pPr>
            <w:r w:rsidRPr="00445716">
              <w:rPr>
                <w:b/>
                <w:bCs/>
                <w:color w:val="FFFFFF" w:themeColor="background1"/>
              </w:rPr>
              <w:t>Number of Sandbags</w:t>
            </w:r>
          </w:p>
        </w:tc>
      </w:tr>
      <w:tr w:rsidR="00563177" w14:paraId="7F5F50D7" w14:textId="77777777" w:rsidTr="000D4149">
        <w:tc>
          <w:tcPr>
            <w:tcW w:w="2695" w:type="dxa"/>
          </w:tcPr>
          <w:p w14:paraId="4AAE7E91" w14:textId="77777777" w:rsidR="00563177" w:rsidRDefault="00563177" w:rsidP="000D4149">
            <w:r>
              <w:t>Weil Hall</w:t>
            </w:r>
          </w:p>
        </w:tc>
        <w:tc>
          <w:tcPr>
            <w:tcW w:w="1530" w:type="dxa"/>
          </w:tcPr>
          <w:p w14:paraId="233A6C80" w14:textId="77777777" w:rsidR="00563177" w:rsidRDefault="00563177" w:rsidP="000D4149">
            <w:r>
              <w:t>120</w:t>
            </w:r>
          </w:p>
        </w:tc>
        <w:tc>
          <w:tcPr>
            <w:tcW w:w="3600" w:type="dxa"/>
          </w:tcPr>
          <w:p w14:paraId="13612C97" w14:textId="77777777" w:rsidR="00563177" w:rsidRDefault="00563177" w:rsidP="000D4149">
            <w:r>
              <w:t>Roll up Door</w:t>
            </w:r>
          </w:p>
        </w:tc>
        <w:tc>
          <w:tcPr>
            <w:tcW w:w="1350" w:type="dxa"/>
          </w:tcPr>
          <w:p w14:paraId="11F85847" w14:textId="77777777" w:rsidR="00563177" w:rsidRDefault="00563177" w:rsidP="000D4149">
            <w:r>
              <w:t>25-30</w:t>
            </w:r>
          </w:p>
        </w:tc>
      </w:tr>
      <w:tr w:rsidR="00563177" w14:paraId="2064D120" w14:textId="77777777" w:rsidTr="000D4149">
        <w:tc>
          <w:tcPr>
            <w:tcW w:w="2695" w:type="dxa"/>
          </w:tcPr>
          <w:p w14:paraId="06AD3907" w14:textId="77777777" w:rsidR="00563177" w:rsidRDefault="00563177" w:rsidP="000D4149">
            <w:r>
              <w:t>Weil Hall</w:t>
            </w:r>
          </w:p>
        </w:tc>
        <w:tc>
          <w:tcPr>
            <w:tcW w:w="1530" w:type="dxa"/>
          </w:tcPr>
          <w:p w14:paraId="3E716AD4" w14:textId="77777777" w:rsidR="00563177" w:rsidRDefault="00563177" w:rsidP="000D4149">
            <w:r>
              <w:t>199H</w:t>
            </w:r>
          </w:p>
        </w:tc>
        <w:tc>
          <w:tcPr>
            <w:tcW w:w="3600" w:type="dxa"/>
          </w:tcPr>
          <w:p w14:paraId="201C2414" w14:textId="77777777" w:rsidR="00563177" w:rsidRDefault="00563177" w:rsidP="000D4149">
            <w:r>
              <w:t xml:space="preserve">Hallway entry - </w:t>
            </w:r>
            <w:proofErr w:type="spellStart"/>
            <w:r>
              <w:t>Lenel</w:t>
            </w:r>
            <w:proofErr w:type="spellEnd"/>
          </w:p>
        </w:tc>
        <w:tc>
          <w:tcPr>
            <w:tcW w:w="1350" w:type="dxa"/>
          </w:tcPr>
          <w:p w14:paraId="72A0DDAB" w14:textId="77777777" w:rsidR="00563177" w:rsidRDefault="00563177" w:rsidP="000D4149">
            <w:r>
              <w:t>10-12</w:t>
            </w:r>
          </w:p>
        </w:tc>
      </w:tr>
      <w:tr w:rsidR="00563177" w14:paraId="46848010" w14:textId="77777777" w:rsidTr="000D4149">
        <w:tc>
          <w:tcPr>
            <w:tcW w:w="2695" w:type="dxa"/>
          </w:tcPr>
          <w:p w14:paraId="56B77098" w14:textId="77777777" w:rsidR="00563177" w:rsidRDefault="00563177" w:rsidP="000D4149">
            <w:r>
              <w:t>Weil Hall</w:t>
            </w:r>
          </w:p>
        </w:tc>
        <w:tc>
          <w:tcPr>
            <w:tcW w:w="1530" w:type="dxa"/>
          </w:tcPr>
          <w:p w14:paraId="56676B5B" w14:textId="77777777" w:rsidR="00563177" w:rsidRDefault="00563177" w:rsidP="000D4149">
            <w:r>
              <w:t>0176</w:t>
            </w:r>
          </w:p>
        </w:tc>
        <w:tc>
          <w:tcPr>
            <w:tcW w:w="3600" w:type="dxa"/>
          </w:tcPr>
          <w:p w14:paraId="588E70BA" w14:textId="77777777" w:rsidR="00563177" w:rsidRDefault="00563177" w:rsidP="000D4149">
            <w:r>
              <w:t>Entry at stairwell</w:t>
            </w:r>
          </w:p>
        </w:tc>
        <w:tc>
          <w:tcPr>
            <w:tcW w:w="1350" w:type="dxa"/>
          </w:tcPr>
          <w:p w14:paraId="6B877446" w14:textId="77777777" w:rsidR="00563177" w:rsidRDefault="00563177" w:rsidP="000D4149">
            <w:r>
              <w:t>10-12</w:t>
            </w:r>
          </w:p>
        </w:tc>
      </w:tr>
      <w:tr w:rsidR="00563177" w14:paraId="5EA05143" w14:textId="77777777" w:rsidTr="000D4149">
        <w:tc>
          <w:tcPr>
            <w:tcW w:w="2695" w:type="dxa"/>
          </w:tcPr>
          <w:p w14:paraId="6431CF89" w14:textId="77777777" w:rsidR="00563177" w:rsidRDefault="00563177" w:rsidP="000D4149">
            <w:r>
              <w:t>Reed Lab</w:t>
            </w:r>
          </w:p>
        </w:tc>
        <w:tc>
          <w:tcPr>
            <w:tcW w:w="1530" w:type="dxa"/>
          </w:tcPr>
          <w:p w14:paraId="65F39FEC" w14:textId="77777777" w:rsidR="00563177" w:rsidRDefault="00563177" w:rsidP="000D4149">
            <w:r>
              <w:t>106</w:t>
            </w:r>
          </w:p>
        </w:tc>
        <w:tc>
          <w:tcPr>
            <w:tcW w:w="3600" w:type="dxa"/>
          </w:tcPr>
          <w:p w14:paraId="4E4B02D1" w14:textId="77777777" w:rsidR="00563177" w:rsidRDefault="00563177" w:rsidP="000D4149">
            <w:proofErr w:type="spellStart"/>
            <w:r>
              <w:t>Dbl</w:t>
            </w:r>
            <w:proofErr w:type="spellEnd"/>
            <w:r>
              <w:t xml:space="preserve"> Door at stairwell</w:t>
            </w:r>
          </w:p>
        </w:tc>
        <w:tc>
          <w:tcPr>
            <w:tcW w:w="1350" w:type="dxa"/>
          </w:tcPr>
          <w:p w14:paraId="2EB7DCDA" w14:textId="77777777" w:rsidR="00563177" w:rsidRDefault="00563177" w:rsidP="000D4149">
            <w:r>
              <w:t>20-25</w:t>
            </w:r>
          </w:p>
        </w:tc>
      </w:tr>
      <w:tr w:rsidR="00563177" w14:paraId="7EA66601" w14:textId="77777777" w:rsidTr="000D4149">
        <w:tc>
          <w:tcPr>
            <w:tcW w:w="2695" w:type="dxa"/>
          </w:tcPr>
          <w:p w14:paraId="475A6EC7" w14:textId="77777777" w:rsidR="00563177" w:rsidRDefault="00563177" w:rsidP="000D4149">
            <w:r>
              <w:t>Reed Lab</w:t>
            </w:r>
          </w:p>
        </w:tc>
        <w:tc>
          <w:tcPr>
            <w:tcW w:w="1530" w:type="dxa"/>
          </w:tcPr>
          <w:p w14:paraId="7358904C" w14:textId="77777777" w:rsidR="00563177" w:rsidRDefault="00563177" w:rsidP="000D4149"/>
        </w:tc>
        <w:tc>
          <w:tcPr>
            <w:tcW w:w="3600" w:type="dxa"/>
          </w:tcPr>
          <w:p w14:paraId="27A4A2CE" w14:textId="77777777" w:rsidR="00563177" w:rsidRDefault="00563177" w:rsidP="000D4149">
            <w:r>
              <w:t>Near annex</w:t>
            </w:r>
          </w:p>
        </w:tc>
        <w:tc>
          <w:tcPr>
            <w:tcW w:w="1350" w:type="dxa"/>
          </w:tcPr>
          <w:p w14:paraId="72068197" w14:textId="77777777" w:rsidR="00563177" w:rsidRDefault="00563177" w:rsidP="000D4149"/>
        </w:tc>
      </w:tr>
      <w:tr w:rsidR="00563177" w14:paraId="2797C6DE" w14:textId="77777777" w:rsidTr="000D4149">
        <w:tc>
          <w:tcPr>
            <w:tcW w:w="2695" w:type="dxa"/>
          </w:tcPr>
          <w:p w14:paraId="50A420C9" w14:textId="77777777" w:rsidR="00563177" w:rsidRDefault="00563177" w:rsidP="000D4149">
            <w:r>
              <w:t>Materials Building</w:t>
            </w:r>
          </w:p>
        </w:tc>
        <w:tc>
          <w:tcPr>
            <w:tcW w:w="1530" w:type="dxa"/>
          </w:tcPr>
          <w:p w14:paraId="438A9291" w14:textId="77777777" w:rsidR="00563177" w:rsidRDefault="00563177" w:rsidP="000D4149">
            <w:r>
              <w:t>0138</w:t>
            </w:r>
          </w:p>
        </w:tc>
        <w:tc>
          <w:tcPr>
            <w:tcW w:w="3600" w:type="dxa"/>
          </w:tcPr>
          <w:p w14:paraId="36258C75" w14:textId="77777777" w:rsidR="00563177" w:rsidRDefault="00563177" w:rsidP="000D4149">
            <w:r>
              <w:t>Entrance at breezeway</w:t>
            </w:r>
          </w:p>
        </w:tc>
        <w:tc>
          <w:tcPr>
            <w:tcW w:w="1350" w:type="dxa"/>
          </w:tcPr>
          <w:p w14:paraId="598A3ECB" w14:textId="77777777" w:rsidR="00563177" w:rsidRDefault="00563177" w:rsidP="000D4149">
            <w:r>
              <w:t>10-12</w:t>
            </w:r>
          </w:p>
        </w:tc>
      </w:tr>
      <w:tr w:rsidR="00563177" w14:paraId="232F1FC5" w14:textId="77777777" w:rsidTr="000D4149">
        <w:tc>
          <w:tcPr>
            <w:tcW w:w="2695" w:type="dxa"/>
          </w:tcPr>
          <w:p w14:paraId="04B4F351" w14:textId="77777777" w:rsidR="00563177" w:rsidRDefault="00563177" w:rsidP="000D4149">
            <w:r>
              <w:t>Materials Building</w:t>
            </w:r>
          </w:p>
        </w:tc>
        <w:tc>
          <w:tcPr>
            <w:tcW w:w="1530" w:type="dxa"/>
          </w:tcPr>
          <w:p w14:paraId="2CE71489" w14:textId="77777777" w:rsidR="00563177" w:rsidRDefault="00563177" w:rsidP="000D4149">
            <w:r>
              <w:t>0199H</w:t>
            </w:r>
          </w:p>
        </w:tc>
        <w:tc>
          <w:tcPr>
            <w:tcW w:w="3600" w:type="dxa"/>
          </w:tcPr>
          <w:p w14:paraId="380BA8C2" w14:textId="77777777" w:rsidR="00563177" w:rsidRDefault="00563177" w:rsidP="000D4149">
            <w:r>
              <w:t>Main Hallway entry at breezeway</w:t>
            </w:r>
          </w:p>
        </w:tc>
        <w:tc>
          <w:tcPr>
            <w:tcW w:w="1350" w:type="dxa"/>
          </w:tcPr>
          <w:p w14:paraId="3255DDEA" w14:textId="77777777" w:rsidR="00563177" w:rsidRDefault="00563177" w:rsidP="000D4149">
            <w:r>
              <w:t>10-12</w:t>
            </w:r>
          </w:p>
        </w:tc>
      </w:tr>
      <w:tr w:rsidR="00563177" w14:paraId="259245FA" w14:textId="77777777" w:rsidTr="000D4149">
        <w:tc>
          <w:tcPr>
            <w:tcW w:w="2695" w:type="dxa"/>
          </w:tcPr>
          <w:p w14:paraId="61E28029" w14:textId="77777777" w:rsidR="00563177" w:rsidRDefault="00563177" w:rsidP="000D4149">
            <w:r>
              <w:t>Materials Building</w:t>
            </w:r>
          </w:p>
        </w:tc>
        <w:tc>
          <w:tcPr>
            <w:tcW w:w="1530" w:type="dxa"/>
          </w:tcPr>
          <w:p w14:paraId="495B9C8E" w14:textId="77777777" w:rsidR="00563177" w:rsidRDefault="00563177" w:rsidP="000D4149">
            <w:r>
              <w:t>0126</w:t>
            </w:r>
          </w:p>
        </w:tc>
        <w:tc>
          <w:tcPr>
            <w:tcW w:w="3600" w:type="dxa"/>
          </w:tcPr>
          <w:p w14:paraId="5A91D07F" w14:textId="77777777" w:rsidR="00563177" w:rsidRDefault="00563177" w:rsidP="000D4149">
            <w:r>
              <w:t>Entry at Breezeway</w:t>
            </w:r>
          </w:p>
        </w:tc>
        <w:tc>
          <w:tcPr>
            <w:tcW w:w="1350" w:type="dxa"/>
          </w:tcPr>
          <w:p w14:paraId="26F87AF8" w14:textId="77777777" w:rsidR="00563177" w:rsidRDefault="00563177" w:rsidP="000D4149">
            <w:r>
              <w:t>10-12</w:t>
            </w:r>
          </w:p>
        </w:tc>
      </w:tr>
      <w:tr w:rsidR="00563177" w14:paraId="774D5C31" w14:textId="77777777" w:rsidTr="000D4149">
        <w:tc>
          <w:tcPr>
            <w:tcW w:w="2695" w:type="dxa"/>
          </w:tcPr>
          <w:p w14:paraId="77933F0A" w14:textId="77777777" w:rsidR="00563177" w:rsidRDefault="00563177" w:rsidP="000D4149">
            <w:r>
              <w:t>Materials Building</w:t>
            </w:r>
          </w:p>
        </w:tc>
        <w:tc>
          <w:tcPr>
            <w:tcW w:w="1530" w:type="dxa"/>
          </w:tcPr>
          <w:p w14:paraId="66E65DD0" w14:textId="77777777" w:rsidR="00563177" w:rsidRDefault="00563177" w:rsidP="000D4149">
            <w:r>
              <w:t>0136</w:t>
            </w:r>
          </w:p>
        </w:tc>
        <w:tc>
          <w:tcPr>
            <w:tcW w:w="3600" w:type="dxa"/>
          </w:tcPr>
          <w:p w14:paraId="2EA9E615" w14:textId="77777777" w:rsidR="00563177" w:rsidRDefault="00563177" w:rsidP="000D4149">
            <w:r>
              <w:t>Entry at Breezeway</w:t>
            </w:r>
          </w:p>
        </w:tc>
        <w:tc>
          <w:tcPr>
            <w:tcW w:w="1350" w:type="dxa"/>
          </w:tcPr>
          <w:p w14:paraId="46EC6E39" w14:textId="77777777" w:rsidR="00563177" w:rsidRDefault="00563177" w:rsidP="000D4149">
            <w:r>
              <w:t>15-20</w:t>
            </w:r>
          </w:p>
        </w:tc>
      </w:tr>
      <w:tr w:rsidR="00563177" w14:paraId="5CAFC272" w14:textId="77777777" w:rsidTr="000D4149">
        <w:tc>
          <w:tcPr>
            <w:tcW w:w="2695" w:type="dxa"/>
          </w:tcPr>
          <w:p w14:paraId="6DD6BBAF" w14:textId="77777777" w:rsidR="00563177" w:rsidRDefault="00563177" w:rsidP="000D4149">
            <w:r>
              <w:t>Nuclear Science Building</w:t>
            </w:r>
          </w:p>
        </w:tc>
        <w:tc>
          <w:tcPr>
            <w:tcW w:w="1530" w:type="dxa"/>
          </w:tcPr>
          <w:p w14:paraId="61EB1A63" w14:textId="77777777" w:rsidR="00563177" w:rsidRDefault="00563177" w:rsidP="000D4149">
            <w:r>
              <w:t>0114</w:t>
            </w:r>
          </w:p>
        </w:tc>
        <w:tc>
          <w:tcPr>
            <w:tcW w:w="3600" w:type="dxa"/>
          </w:tcPr>
          <w:p w14:paraId="136044E0" w14:textId="77777777" w:rsidR="00563177" w:rsidRDefault="00563177" w:rsidP="000D4149">
            <w:r>
              <w:t>Entry at loading dock</w:t>
            </w:r>
          </w:p>
        </w:tc>
        <w:tc>
          <w:tcPr>
            <w:tcW w:w="1350" w:type="dxa"/>
          </w:tcPr>
          <w:p w14:paraId="6F3EF0FB" w14:textId="77777777" w:rsidR="00563177" w:rsidRDefault="00563177" w:rsidP="000D4149">
            <w:r>
              <w:t>20-25</w:t>
            </w:r>
          </w:p>
        </w:tc>
      </w:tr>
      <w:tr w:rsidR="00563177" w14:paraId="3F8A7CD6" w14:textId="77777777" w:rsidTr="000D4149">
        <w:tc>
          <w:tcPr>
            <w:tcW w:w="2695" w:type="dxa"/>
          </w:tcPr>
          <w:p w14:paraId="5DC37397" w14:textId="77777777" w:rsidR="00563177" w:rsidRDefault="00563177" w:rsidP="000D4149">
            <w:r>
              <w:t>Nuclear Science Building</w:t>
            </w:r>
          </w:p>
        </w:tc>
        <w:tc>
          <w:tcPr>
            <w:tcW w:w="1530" w:type="dxa"/>
          </w:tcPr>
          <w:p w14:paraId="2E366271" w14:textId="77777777" w:rsidR="00563177" w:rsidRDefault="00563177" w:rsidP="000D4149">
            <w:r>
              <w:t>0199S</w:t>
            </w:r>
          </w:p>
        </w:tc>
        <w:tc>
          <w:tcPr>
            <w:tcW w:w="3600" w:type="dxa"/>
          </w:tcPr>
          <w:p w14:paraId="776B42D1" w14:textId="77777777" w:rsidR="00563177" w:rsidRDefault="00563177" w:rsidP="000D4149">
            <w:r>
              <w:t>Entry to stairwell at loading dock</w:t>
            </w:r>
          </w:p>
        </w:tc>
        <w:tc>
          <w:tcPr>
            <w:tcW w:w="1350" w:type="dxa"/>
          </w:tcPr>
          <w:p w14:paraId="68EF4DD9" w14:textId="77777777" w:rsidR="00563177" w:rsidRDefault="00563177" w:rsidP="000D4149">
            <w:r>
              <w:t>10-12</w:t>
            </w:r>
          </w:p>
        </w:tc>
      </w:tr>
      <w:tr w:rsidR="00563177" w14:paraId="51DB10D5" w14:textId="77777777" w:rsidTr="000D4149">
        <w:tc>
          <w:tcPr>
            <w:tcW w:w="2695" w:type="dxa"/>
          </w:tcPr>
          <w:p w14:paraId="3EE3F303" w14:textId="77777777" w:rsidR="00563177" w:rsidRDefault="00563177" w:rsidP="000D4149">
            <w:r>
              <w:t>Nuclear Science Building</w:t>
            </w:r>
          </w:p>
        </w:tc>
        <w:tc>
          <w:tcPr>
            <w:tcW w:w="1530" w:type="dxa"/>
          </w:tcPr>
          <w:p w14:paraId="49EE88B0" w14:textId="77777777" w:rsidR="00563177" w:rsidRDefault="00563177" w:rsidP="000D4149">
            <w:r>
              <w:t>0122</w:t>
            </w:r>
          </w:p>
        </w:tc>
        <w:tc>
          <w:tcPr>
            <w:tcW w:w="3600" w:type="dxa"/>
          </w:tcPr>
          <w:p w14:paraId="5EFEB688" w14:textId="77777777" w:rsidR="00563177" w:rsidRDefault="00563177" w:rsidP="000D4149">
            <w:r>
              <w:t>Roll-up door at loading dock</w:t>
            </w:r>
          </w:p>
        </w:tc>
        <w:tc>
          <w:tcPr>
            <w:tcW w:w="1350" w:type="dxa"/>
          </w:tcPr>
          <w:p w14:paraId="6CAD5D24" w14:textId="77777777" w:rsidR="00563177" w:rsidRDefault="00563177" w:rsidP="000D4149">
            <w:r>
              <w:t>25-30</w:t>
            </w:r>
          </w:p>
        </w:tc>
      </w:tr>
      <w:tr w:rsidR="00563177" w14:paraId="4077A62B" w14:textId="77777777" w:rsidTr="000D4149">
        <w:tc>
          <w:tcPr>
            <w:tcW w:w="2695" w:type="dxa"/>
          </w:tcPr>
          <w:p w14:paraId="5C21A4CD" w14:textId="77777777" w:rsidR="00563177" w:rsidRDefault="00563177" w:rsidP="000D4149">
            <w:r>
              <w:t>Particle Science &amp; Technology</w:t>
            </w:r>
          </w:p>
        </w:tc>
        <w:tc>
          <w:tcPr>
            <w:tcW w:w="1530" w:type="dxa"/>
          </w:tcPr>
          <w:p w14:paraId="11BC3C1E" w14:textId="77777777" w:rsidR="00563177" w:rsidRDefault="00563177" w:rsidP="000D4149">
            <w:r>
              <w:t>C199B</w:t>
            </w:r>
          </w:p>
        </w:tc>
        <w:tc>
          <w:tcPr>
            <w:tcW w:w="3600" w:type="dxa"/>
          </w:tcPr>
          <w:p w14:paraId="7D5B1719" w14:textId="77777777" w:rsidR="00563177" w:rsidRDefault="00563177" w:rsidP="000D4149">
            <w:r>
              <w:t>South hallway entry</w:t>
            </w:r>
          </w:p>
        </w:tc>
        <w:tc>
          <w:tcPr>
            <w:tcW w:w="1350" w:type="dxa"/>
          </w:tcPr>
          <w:p w14:paraId="2A920FDF" w14:textId="77777777" w:rsidR="00563177" w:rsidRDefault="00563177" w:rsidP="000D4149">
            <w:r>
              <w:t>10-12</w:t>
            </w:r>
          </w:p>
        </w:tc>
      </w:tr>
      <w:tr w:rsidR="00563177" w14:paraId="091B93E9" w14:textId="77777777" w:rsidTr="000D4149">
        <w:tc>
          <w:tcPr>
            <w:tcW w:w="2695" w:type="dxa"/>
          </w:tcPr>
          <w:p w14:paraId="492E9663" w14:textId="77777777" w:rsidR="00563177" w:rsidRDefault="00563177" w:rsidP="000D4149">
            <w:r>
              <w:t>Benton?</w:t>
            </w:r>
          </w:p>
        </w:tc>
        <w:tc>
          <w:tcPr>
            <w:tcW w:w="1530" w:type="dxa"/>
          </w:tcPr>
          <w:p w14:paraId="1B4C3AD8" w14:textId="77777777" w:rsidR="00563177" w:rsidRDefault="00563177" w:rsidP="000D4149"/>
        </w:tc>
        <w:tc>
          <w:tcPr>
            <w:tcW w:w="3600" w:type="dxa"/>
          </w:tcPr>
          <w:p w14:paraId="567A3301" w14:textId="77777777" w:rsidR="00563177" w:rsidRDefault="00563177" w:rsidP="000D4149"/>
        </w:tc>
        <w:tc>
          <w:tcPr>
            <w:tcW w:w="1350" w:type="dxa"/>
          </w:tcPr>
          <w:p w14:paraId="29039298" w14:textId="77777777" w:rsidR="00563177" w:rsidRDefault="00563177" w:rsidP="000D4149"/>
        </w:tc>
      </w:tr>
      <w:tr w:rsidR="00563177" w14:paraId="50CE0C19" w14:textId="77777777" w:rsidTr="000D4149">
        <w:tc>
          <w:tcPr>
            <w:tcW w:w="2695" w:type="dxa"/>
          </w:tcPr>
          <w:p w14:paraId="0205F816" w14:textId="77777777" w:rsidR="00563177" w:rsidRDefault="00563177" w:rsidP="000D4149">
            <w:r>
              <w:t>Black Hall</w:t>
            </w:r>
          </w:p>
        </w:tc>
        <w:tc>
          <w:tcPr>
            <w:tcW w:w="1530" w:type="dxa"/>
          </w:tcPr>
          <w:p w14:paraId="3A0B1E70" w14:textId="77777777" w:rsidR="00563177" w:rsidRDefault="00563177" w:rsidP="000D4149"/>
        </w:tc>
        <w:tc>
          <w:tcPr>
            <w:tcW w:w="3600" w:type="dxa"/>
          </w:tcPr>
          <w:p w14:paraId="579B7C3D" w14:textId="77777777" w:rsidR="00563177" w:rsidRDefault="00563177" w:rsidP="000D4149">
            <w:r>
              <w:t>Loading Dock area</w:t>
            </w:r>
          </w:p>
        </w:tc>
        <w:tc>
          <w:tcPr>
            <w:tcW w:w="1350" w:type="dxa"/>
          </w:tcPr>
          <w:p w14:paraId="02FA20EE" w14:textId="77777777" w:rsidR="00563177" w:rsidRDefault="00563177" w:rsidP="000D4149">
            <w:r>
              <w:t>20-25</w:t>
            </w:r>
          </w:p>
        </w:tc>
      </w:tr>
      <w:tr w:rsidR="00563177" w14:paraId="63AFDFC2" w14:textId="77777777" w:rsidTr="000D4149">
        <w:tc>
          <w:tcPr>
            <w:tcW w:w="2695" w:type="dxa"/>
          </w:tcPr>
          <w:p w14:paraId="0BB2F96C" w14:textId="77777777" w:rsidR="00563177" w:rsidRDefault="00563177" w:rsidP="000D4149">
            <w:r>
              <w:t>Phelps Lab?</w:t>
            </w:r>
          </w:p>
        </w:tc>
        <w:tc>
          <w:tcPr>
            <w:tcW w:w="1530" w:type="dxa"/>
          </w:tcPr>
          <w:p w14:paraId="6C1762A6" w14:textId="77777777" w:rsidR="00563177" w:rsidRDefault="00563177" w:rsidP="000D4149"/>
        </w:tc>
        <w:tc>
          <w:tcPr>
            <w:tcW w:w="3600" w:type="dxa"/>
          </w:tcPr>
          <w:p w14:paraId="58305FE8" w14:textId="77777777" w:rsidR="00563177" w:rsidRDefault="00563177" w:rsidP="000D4149"/>
        </w:tc>
        <w:tc>
          <w:tcPr>
            <w:tcW w:w="1350" w:type="dxa"/>
          </w:tcPr>
          <w:p w14:paraId="52DC2CCF" w14:textId="77777777" w:rsidR="00563177" w:rsidRDefault="00563177" w:rsidP="000D4149"/>
        </w:tc>
      </w:tr>
      <w:tr w:rsidR="00563177" w14:paraId="07FB8C86" w14:textId="77777777" w:rsidTr="000D4149">
        <w:tc>
          <w:tcPr>
            <w:tcW w:w="2695" w:type="dxa"/>
          </w:tcPr>
          <w:p w14:paraId="6D27F828" w14:textId="77777777" w:rsidR="00563177" w:rsidRDefault="00563177" w:rsidP="000D4149">
            <w:r>
              <w:lastRenderedPageBreak/>
              <w:t xml:space="preserve">Nuclear Field Building </w:t>
            </w:r>
          </w:p>
        </w:tc>
        <w:tc>
          <w:tcPr>
            <w:tcW w:w="1530" w:type="dxa"/>
          </w:tcPr>
          <w:p w14:paraId="3167F8D7" w14:textId="77777777" w:rsidR="00563177" w:rsidRDefault="00563177" w:rsidP="000D4149"/>
        </w:tc>
        <w:tc>
          <w:tcPr>
            <w:tcW w:w="3600" w:type="dxa"/>
          </w:tcPr>
          <w:p w14:paraId="7CC20F91" w14:textId="77777777" w:rsidR="00563177" w:rsidRDefault="00563177" w:rsidP="000D4149">
            <w:r>
              <w:t>Double doors on South Side</w:t>
            </w:r>
          </w:p>
        </w:tc>
        <w:tc>
          <w:tcPr>
            <w:tcW w:w="1350" w:type="dxa"/>
          </w:tcPr>
          <w:p w14:paraId="3BDC281C" w14:textId="77777777" w:rsidR="00563177" w:rsidRDefault="00563177" w:rsidP="000D4149">
            <w:r>
              <w:t>20-25</w:t>
            </w:r>
          </w:p>
        </w:tc>
      </w:tr>
      <w:tr w:rsidR="00563177" w14:paraId="170E0D24" w14:textId="77777777" w:rsidTr="000D4149">
        <w:tc>
          <w:tcPr>
            <w:tcW w:w="2695" w:type="dxa"/>
          </w:tcPr>
          <w:p w14:paraId="584A95B1" w14:textId="77777777" w:rsidR="00563177" w:rsidRDefault="00563177" w:rsidP="000D4149">
            <w:r>
              <w:t>Nuclear Field Building</w:t>
            </w:r>
          </w:p>
        </w:tc>
        <w:tc>
          <w:tcPr>
            <w:tcW w:w="1530" w:type="dxa"/>
          </w:tcPr>
          <w:p w14:paraId="405D9D2A" w14:textId="77777777" w:rsidR="00563177" w:rsidRDefault="00563177" w:rsidP="000D4149"/>
        </w:tc>
        <w:tc>
          <w:tcPr>
            <w:tcW w:w="3600" w:type="dxa"/>
          </w:tcPr>
          <w:p w14:paraId="62632361" w14:textId="77777777" w:rsidR="00563177" w:rsidRDefault="00563177" w:rsidP="000D4149">
            <w:r>
              <w:t>Double Doors on North Side</w:t>
            </w:r>
          </w:p>
        </w:tc>
        <w:tc>
          <w:tcPr>
            <w:tcW w:w="1350" w:type="dxa"/>
          </w:tcPr>
          <w:p w14:paraId="10513940" w14:textId="77777777" w:rsidR="00563177" w:rsidRDefault="00563177" w:rsidP="000D4149">
            <w:r>
              <w:t>20-25</w:t>
            </w:r>
          </w:p>
        </w:tc>
      </w:tr>
      <w:tr w:rsidR="00563177" w14:paraId="270B1474" w14:textId="77777777" w:rsidTr="000D4149">
        <w:tc>
          <w:tcPr>
            <w:tcW w:w="2695" w:type="dxa"/>
          </w:tcPr>
          <w:p w14:paraId="111ADD19" w14:textId="77777777" w:rsidR="00563177" w:rsidRDefault="00563177" w:rsidP="000D4149">
            <w:r>
              <w:t>Nuclear Field Building</w:t>
            </w:r>
          </w:p>
        </w:tc>
        <w:tc>
          <w:tcPr>
            <w:tcW w:w="1530" w:type="dxa"/>
          </w:tcPr>
          <w:p w14:paraId="4EA0B257" w14:textId="77777777" w:rsidR="00563177" w:rsidRDefault="00563177" w:rsidP="000D4149"/>
        </w:tc>
        <w:tc>
          <w:tcPr>
            <w:tcW w:w="3600" w:type="dxa"/>
          </w:tcPr>
          <w:p w14:paraId="05E69E88" w14:textId="77777777" w:rsidR="00563177" w:rsidRDefault="00563177" w:rsidP="000D4149">
            <w:r>
              <w:t>Single door at South Quonset hut</w:t>
            </w:r>
          </w:p>
        </w:tc>
        <w:tc>
          <w:tcPr>
            <w:tcW w:w="1350" w:type="dxa"/>
          </w:tcPr>
          <w:p w14:paraId="7B5C8299" w14:textId="77777777" w:rsidR="00563177" w:rsidRDefault="00563177" w:rsidP="000D4149">
            <w:r>
              <w:t>10-12</w:t>
            </w:r>
          </w:p>
        </w:tc>
      </w:tr>
    </w:tbl>
    <w:p w14:paraId="6F1C7D21" w14:textId="77777777" w:rsidR="00563177" w:rsidRDefault="00563177" w:rsidP="00563177"/>
    <w:p w14:paraId="46CCE917" w14:textId="519E1A20" w:rsidR="004502EA" w:rsidRPr="003D6D53" w:rsidRDefault="004502EA" w:rsidP="003D6D53">
      <w:pPr>
        <w:spacing w:after="160" w:line="259" w:lineRule="auto"/>
      </w:pPr>
    </w:p>
    <w:sectPr w:rsidR="004502EA" w:rsidRPr="003D6D53" w:rsidSect="00FD03B1">
      <w:pgSz w:w="12240" w:h="15840"/>
      <w:pgMar w:top="720" w:right="720" w:bottom="720" w:left="720" w:header="720" w:footer="720" w:gutter="0"/>
      <w:pgBorders w:offsetFrom="page">
        <w:left w:val="thickThinMediumGap" w:sz="24" w:space="24" w:color="F7490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Wingdings 2">
    <w:altName w:val="Webdings"/>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7BE"/>
    <w:multiLevelType w:val="hybridMultilevel"/>
    <w:tmpl w:val="BE2C4B86"/>
    <w:lvl w:ilvl="0" w:tplc="AD2854A4">
      <w:start w:val="1"/>
      <w:numFmt w:val="upperRoman"/>
      <w:pStyle w:val="Heading1"/>
      <w:lvlText w:val="%1."/>
      <w:lvlJc w:val="right"/>
      <w:pPr>
        <w:ind w:left="1080" w:hanging="720"/>
      </w:pPr>
      <w:rPr>
        <w:rFonts w:hint="default"/>
      </w:rPr>
    </w:lvl>
    <w:lvl w:ilvl="1" w:tplc="7EC0F9F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47CE"/>
    <w:multiLevelType w:val="hybridMultilevel"/>
    <w:tmpl w:val="FBA0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43532"/>
    <w:multiLevelType w:val="hybridMultilevel"/>
    <w:tmpl w:val="7B5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34DFB"/>
    <w:multiLevelType w:val="hybridMultilevel"/>
    <w:tmpl w:val="93220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46E77"/>
    <w:multiLevelType w:val="hybridMultilevel"/>
    <w:tmpl w:val="0F10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0250"/>
    <w:multiLevelType w:val="hybridMultilevel"/>
    <w:tmpl w:val="D410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C3705"/>
    <w:multiLevelType w:val="hybridMultilevel"/>
    <w:tmpl w:val="BD68E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846E7"/>
    <w:multiLevelType w:val="hybridMultilevel"/>
    <w:tmpl w:val="A83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169FA"/>
    <w:multiLevelType w:val="hybridMultilevel"/>
    <w:tmpl w:val="FBA0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D5088"/>
    <w:multiLevelType w:val="hybridMultilevel"/>
    <w:tmpl w:val="89CCD328"/>
    <w:lvl w:ilvl="0" w:tplc="7EC0F9F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D22DCC"/>
    <w:multiLevelType w:val="hybridMultilevel"/>
    <w:tmpl w:val="43C0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4"/>
  </w:num>
  <w:num w:numId="6">
    <w:abstractNumId w:val="5"/>
  </w:num>
  <w:num w:numId="7">
    <w:abstractNumId w:val="7"/>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EA"/>
    <w:rsid w:val="000035BC"/>
    <w:rsid w:val="000338B7"/>
    <w:rsid w:val="00036355"/>
    <w:rsid w:val="000367E6"/>
    <w:rsid w:val="00044486"/>
    <w:rsid w:val="000658CF"/>
    <w:rsid w:val="000837C8"/>
    <w:rsid w:val="000B75F2"/>
    <w:rsid w:val="000D5947"/>
    <w:rsid w:val="000D6122"/>
    <w:rsid w:val="00123E95"/>
    <w:rsid w:val="001372D0"/>
    <w:rsid w:val="00172242"/>
    <w:rsid w:val="00172418"/>
    <w:rsid w:val="00190AAC"/>
    <w:rsid w:val="0019624A"/>
    <w:rsid w:val="002048D1"/>
    <w:rsid w:val="00224D61"/>
    <w:rsid w:val="0023230A"/>
    <w:rsid w:val="00311FEB"/>
    <w:rsid w:val="0031382D"/>
    <w:rsid w:val="003228BE"/>
    <w:rsid w:val="00331136"/>
    <w:rsid w:val="00335F58"/>
    <w:rsid w:val="0038789E"/>
    <w:rsid w:val="00387C47"/>
    <w:rsid w:val="003B6869"/>
    <w:rsid w:val="003D6D53"/>
    <w:rsid w:val="003E608C"/>
    <w:rsid w:val="003F119E"/>
    <w:rsid w:val="00406498"/>
    <w:rsid w:val="00445716"/>
    <w:rsid w:val="00446A62"/>
    <w:rsid w:val="004502EA"/>
    <w:rsid w:val="00477093"/>
    <w:rsid w:val="005067FB"/>
    <w:rsid w:val="00523673"/>
    <w:rsid w:val="005301B8"/>
    <w:rsid w:val="00553FFA"/>
    <w:rsid w:val="00563177"/>
    <w:rsid w:val="00577161"/>
    <w:rsid w:val="005A1188"/>
    <w:rsid w:val="005B07AC"/>
    <w:rsid w:val="005D0F05"/>
    <w:rsid w:val="005F0E49"/>
    <w:rsid w:val="00601F07"/>
    <w:rsid w:val="0070440C"/>
    <w:rsid w:val="00717A59"/>
    <w:rsid w:val="00755955"/>
    <w:rsid w:val="007701F0"/>
    <w:rsid w:val="00851003"/>
    <w:rsid w:val="008F2854"/>
    <w:rsid w:val="00931CE5"/>
    <w:rsid w:val="00941A7A"/>
    <w:rsid w:val="0095040F"/>
    <w:rsid w:val="00961BD3"/>
    <w:rsid w:val="00967B1C"/>
    <w:rsid w:val="009738A8"/>
    <w:rsid w:val="009C7DC4"/>
    <w:rsid w:val="009D376C"/>
    <w:rsid w:val="009E64EB"/>
    <w:rsid w:val="00BC2427"/>
    <w:rsid w:val="00BF5FDF"/>
    <w:rsid w:val="00C47997"/>
    <w:rsid w:val="00C710E3"/>
    <w:rsid w:val="00CA39DB"/>
    <w:rsid w:val="00D626FD"/>
    <w:rsid w:val="00D66D56"/>
    <w:rsid w:val="00DC49AE"/>
    <w:rsid w:val="00DC6329"/>
    <w:rsid w:val="00DD0E30"/>
    <w:rsid w:val="00E1776B"/>
    <w:rsid w:val="00E87DBB"/>
    <w:rsid w:val="00EF2C0D"/>
    <w:rsid w:val="00F422FE"/>
    <w:rsid w:val="00F62046"/>
    <w:rsid w:val="00F71AF8"/>
    <w:rsid w:val="00F73E99"/>
    <w:rsid w:val="00F77322"/>
    <w:rsid w:val="00FD03B1"/>
    <w:rsid w:val="0D3211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26D2"/>
  <w15:chartTrackingRefBased/>
  <w15:docId w15:val="{BE4EBC7C-923D-4700-A768-1F428334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2EA"/>
    <w:pPr>
      <w:spacing w:line="276" w:lineRule="auto"/>
    </w:pPr>
    <w:rPr>
      <w:rFonts w:ascii="Cambria" w:hAnsi="Cambria"/>
      <w:sz w:val="22"/>
      <w:szCs w:val="22"/>
      <w:lang w:eastAsia="en-US"/>
    </w:rPr>
  </w:style>
  <w:style w:type="paragraph" w:styleId="Heading1">
    <w:name w:val="heading 1"/>
    <w:basedOn w:val="Normal"/>
    <w:next w:val="Normal"/>
    <w:link w:val="Heading1Char"/>
    <w:uiPriority w:val="9"/>
    <w:qFormat/>
    <w:rsid w:val="004502EA"/>
    <w:pPr>
      <w:keepNext/>
      <w:keepLines/>
      <w:numPr>
        <w:numId w:val="1"/>
      </w:numPr>
      <w:outlineLvl w:val="0"/>
    </w:pPr>
    <w:rPr>
      <w:rFonts w:eastAsia="Times New Roman"/>
      <w:b/>
      <w:bCs/>
      <w:sz w:val="28"/>
      <w:szCs w:val="28"/>
    </w:rPr>
  </w:style>
  <w:style w:type="paragraph" w:styleId="Heading2">
    <w:name w:val="heading 2"/>
    <w:basedOn w:val="Normal"/>
    <w:next w:val="Normal"/>
    <w:link w:val="Heading2Char"/>
    <w:uiPriority w:val="9"/>
    <w:qFormat/>
    <w:rsid w:val="004502EA"/>
    <w:pPr>
      <w:keepNext/>
      <w:keepLines/>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02EA"/>
    <w:rPr>
      <w:rFonts w:ascii="Cambria" w:eastAsia="Times New Roman" w:hAnsi="Cambria" w:cs="Times New Roman"/>
      <w:b/>
      <w:bCs/>
      <w:sz w:val="28"/>
      <w:szCs w:val="28"/>
    </w:rPr>
  </w:style>
  <w:style w:type="character" w:customStyle="1" w:styleId="Heading2Char">
    <w:name w:val="Heading 2 Char"/>
    <w:link w:val="Heading2"/>
    <w:uiPriority w:val="9"/>
    <w:rsid w:val="004502EA"/>
    <w:rPr>
      <w:rFonts w:ascii="Cambria" w:eastAsia="Times New Roman" w:hAnsi="Cambria" w:cs="Times New Roman"/>
      <w:b/>
      <w:bCs/>
      <w:color w:val="4F81BD"/>
      <w:sz w:val="26"/>
      <w:szCs w:val="26"/>
    </w:rPr>
  </w:style>
  <w:style w:type="paragraph" w:styleId="ListParagraph">
    <w:name w:val="List Paragraph"/>
    <w:basedOn w:val="Normal"/>
    <w:uiPriority w:val="34"/>
    <w:qFormat/>
    <w:rsid w:val="004502EA"/>
    <w:pPr>
      <w:spacing w:before="60"/>
      <w:ind w:left="720"/>
      <w:contextualSpacing/>
      <w:jc w:val="both"/>
    </w:pPr>
    <w:rPr>
      <w:rFonts w:eastAsia="Times New Roman"/>
    </w:rPr>
  </w:style>
  <w:style w:type="character" w:styleId="Hyperlink">
    <w:name w:val="Hyperlink"/>
    <w:uiPriority w:val="99"/>
    <w:unhideWhenUsed/>
    <w:rsid w:val="004502EA"/>
    <w:rPr>
      <w:color w:val="0000FF"/>
      <w:u w:val="single"/>
    </w:rPr>
  </w:style>
  <w:style w:type="table" w:styleId="TableGrid">
    <w:name w:val="Table Grid"/>
    <w:basedOn w:val="TableNormal"/>
    <w:uiPriority w:val="39"/>
    <w:rsid w:val="0012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06498"/>
    <w:rPr>
      <w:color w:val="954F72"/>
      <w:u w:val="single"/>
    </w:rPr>
  </w:style>
  <w:style w:type="character" w:styleId="UnresolvedMention">
    <w:name w:val="Unresolved Mention"/>
    <w:basedOn w:val="DefaultParagraphFont"/>
    <w:uiPriority w:val="99"/>
    <w:semiHidden/>
    <w:unhideWhenUsed/>
    <w:rsid w:val="009E6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608213076CD42BCF3060DF967E12A" ma:contentTypeVersion="4" ma:contentTypeDescription="Create a new document." ma:contentTypeScope="" ma:versionID="83d4dcef02b2248c01efa5be2e3b6a56">
  <xsd:schema xmlns:xsd="http://www.w3.org/2001/XMLSchema" xmlns:xs="http://www.w3.org/2001/XMLSchema" xmlns:p="http://schemas.microsoft.com/office/2006/metadata/properties" xmlns:ns2="32c874fa-5265-4444-abb8-800acfe95df9" targetNamespace="http://schemas.microsoft.com/office/2006/metadata/properties" ma:root="true" ma:fieldsID="38d2fde48fdfafc5fc15bd3d578bba89" ns2:_="">
    <xsd:import namespace="32c874fa-5265-4444-abb8-800acfe95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874fa-5265-4444-abb8-800acfe95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940837A-F847-4063-8441-F98B26BA9E35}">
  <ds:schemaRefs>
    <ds:schemaRef ds:uri="32c874fa-5265-4444-abb8-800acfe95df9"/>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F4A3422-F84F-4759-A88B-951F8002D257}">
  <ds:schemaRefs>
    <ds:schemaRef ds:uri="http://schemas.microsoft.com/sharepoint/v3/contenttype/forms"/>
  </ds:schemaRefs>
</ds:datastoreItem>
</file>

<file path=customXml/itemProps3.xml><?xml version="1.0" encoding="utf-8"?>
<ds:datastoreItem xmlns:ds="http://schemas.openxmlformats.org/officeDocument/2006/customXml" ds:itemID="{9F9E1C3C-6491-49DC-A0B4-36C607F3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874fa-5265-4444-abb8-800acfe95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8F971-AB09-407E-BC1C-0E7A98591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326</Words>
  <Characters>1859</Characters>
  <Application>Microsoft Office Word</Application>
  <DocSecurity>0</DocSecurity>
  <Lines>15</Lines>
  <Paragraphs>4</Paragraphs>
  <ScaleCrop>false</ScaleCrop>
  <Company>Customer Technology Services</Company>
  <LinksUpToDate>false</LinksUpToDate>
  <CharactersWithSpaces>2181</CharactersWithSpaces>
  <SharedDoc>false</SharedDoc>
  <HLinks>
    <vt:vector size="18" baseType="variant">
      <vt:variant>
        <vt:i4>2293797</vt:i4>
      </vt:variant>
      <vt:variant>
        <vt:i4>6</vt:i4>
      </vt:variant>
      <vt:variant>
        <vt:i4>0</vt:i4>
      </vt:variant>
      <vt:variant>
        <vt:i4>5</vt:i4>
      </vt:variant>
      <vt:variant>
        <vt:lpwstr>https://www.redcross.org/get-help/how-to-prepare-for-emergencies/survival-kit-supplies.html</vt:lpwstr>
      </vt:variant>
      <vt:variant>
        <vt:lpwstr/>
      </vt:variant>
      <vt:variant>
        <vt:i4>7864438</vt:i4>
      </vt:variant>
      <vt:variant>
        <vt:i4>3</vt:i4>
      </vt:variant>
      <vt:variant>
        <vt:i4>0</vt:i4>
      </vt:variant>
      <vt:variant>
        <vt:i4>5</vt:i4>
      </vt:variant>
      <vt:variant>
        <vt:lpwstr>https://emergency.ufl.edu/preparedness/build-your-disaster-kit/</vt:lpwstr>
      </vt:variant>
      <vt:variant>
        <vt:lpwstr/>
      </vt:variant>
      <vt:variant>
        <vt:i4>2490426</vt:i4>
      </vt:variant>
      <vt:variant>
        <vt:i4>0</vt:i4>
      </vt:variant>
      <vt:variant>
        <vt:i4>0</vt:i4>
      </vt:variant>
      <vt:variant>
        <vt:i4>5</vt:i4>
      </vt:variant>
      <vt:variant>
        <vt:lpwstr>http://webfiles.ehs.ufl.edu/First_Aid_Kits.pdf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Grieb,Hal R</dc:creator>
  <cp:keywords/>
  <dc:description/>
  <cp:lastModifiedBy>Lander,Shawn C</cp:lastModifiedBy>
  <cp:revision>58</cp:revision>
  <dcterms:created xsi:type="dcterms:W3CDTF">2018-05-22T18:25:00Z</dcterms:created>
  <dcterms:modified xsi:type="dcterms:W3CDTF">2019-08-28T19:20:00Z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0x0101002F3608213076CD42BCF3060DF967E12A</vt:lpwstr>
  </property>
  <property fmtid="{D5CDD505-2E9C-101B-9397-08002B2CF9AE}" pid="3" name="_dlc_DocIdItemGuid">
    <vt:lpwstr>0ed51540-b5b3-424d-a63d-c9b8d85532e9</vt:lpwstr>
  </property>
  <property fmtid="{D5CDD505-2E9C-101B-9397-08002B2CF9AE}" pid="4" name="Plan Type">
    <vt:lpwstr>Base Plan</vt:lpwstr>
  </property>
  <property fmtid="{D5CDD505-2E9C-101B-9397-08002B2CF9AE}" pid="5" name="_dlc_DocId">
    <vt:lpwstr>YHPNJRPC7K3U-1487607101-5</vt:lpwstr>
  </property>
  <property fmtid="{D5CDD505-2E9C-101B-9397-08002B2CF9AE}" pid="6" name="_dlc_DocIdUrl">
    <vt:lpwstr>https://uflorida.sharepoint.com/sites/eng/admin/research/_layouts/15/DocIdRedir.aspx?ID=YHPNJRPC7K3U-1487607101-5, YHPNJRPC7K3U-1487607101-5</vt:lpwstr>
  </property>
</Properties>
</file>